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00B0" w14:textId="77777777" w:rsidR="00641BFE" w:rsidRPr="00554632" w:rsidRDefault="00641BFE" w:rsidP="00641BFE">
      <w:pPr>
        <w:jc w:val="center"/>
        <w:rPr>
          <w:rFonts w:ascii="Calibri" w:hAnsi="Calibri" w:cs="Calibri"/>
          <w:b/>
          <w:bCs/>
          <w:sz w:val="44"/>
          <w:szCs w:val="44"/>
        </w:rPr>
      </w:pPr>
      <w:r w:rsidRPr="00554632">
        <w:rPr>
          <w:rFonts w:ascii="Calibri" w:hAnsi="Calibri" w:cs="Calibri"/>
          <w:b/>
          <w:bCs/>
          <w:sz w:val="44"/>
          <w:szCs w:val="44"/>
        </w:rPr>
        <w:t xml:space="preserve">UNE GUIDANCE REGARDING CASE STUDIES AND </w:t>
      </w:r>
    </w:p>
    <w:p w14:paraId="3FEF4398" w14:textId="77777777" w:rsidR="00641BFE" w:rsidRPr="00554632" w:rsidRDefault="00641BFE" w:rsidP="00641BFE">
      <w:pPr>
        <w:jc w:val="center"/>
        <w:rPr>
          <w:rFonts w:ascii="Calibri" w:hAnsi="Calibri" w:cs="Calibri"/>
          <w:b/>
          <w:bCs/>
          <w:sz w:val="44"/>
          <w:szCs w:val="44"/>
        </w:rPr>
      </w:pPr>
      <w:r w:rsidRPr="00554632">
        <w:rPr>
          <w:rFonts w:ascii="Calibri" w:hAnsi="Calibri" w:cs="Calibri"/>
          <w:b/>
          <w:bCs/>
          <w:sz w:val="44"/>
          <w:szCs w:val="44"/>
        </w:rPr>
        <w:t>IRB REVIEW</w:t>
      </w:r>
      <w:r>
        <w:rPr>
          <w:rStyle w:val="FootnoteReference"/>
          <w:rFonts w:ascii="Calibri" w:hAnsi="Calibri" w:cs="Calibri"/>
          <w:b/>
          <w:bCs/>
          <w:sz w:val="44"/>
          <w:szCs w:val="44"/>
        </w:rPr>
        <w:footnoteReference w:id="1"/>
      </w:r>
    </w:p>
    <w:p w14:paraId="5900E806" w14:textId="77777777" w:rsidR="00641BFE" w:rsidRPr="00554632" w:rsidRDefault="00641BFE" w:rsidP="00641BFE">
      <w:pPr>
        <w:rPr>
          <w:rFonts w:ascii="Calibri" w:hAnsi="Calibri" w:cs="Calibri"/>
        </w:rPr>
      </w:pPr>
    </w:p>
    <w:p w14:paraId="12D204CD" w14:textId="77777777" w:rsidR="00641BFE" w:rsidRPr="00554632" w:rsidRDefault="00641BFE" w:rsidP="00641BFE">
      <w:pPr>
        <w:rPr>
          <w:rFonts w:ascii="Calibri" w:hAnsi="Calibri" w:cs="Calibri"/>
        </w:rPr>
      </w:pPr>
      <w:r w:rsidRPr="00554632">
        <w:rPr>
          <w:rFonts w:ascii="Calibri" w:hAnsi="Calibri" w:cs="Calibri"/>
        </w:rPr>
        <w:t xml:space="preserve">Federal regulations and UNE policy require prospective Institutional Review Board (IRB) approval for </w:t>
      </w:r>
      <w:r w:rsidRPr="00591BB4">
        <w:rPr>
          <w:rFonts w:ascii="Calibri" w:hAnsi="Calibri" w:cs="Calibri"/>
          <w:b/>
          <w:bCs/>
        </w:rPr>
        <w:t xml:space="preserve">all </w:t>
      </w:r>
      <w:r w:rsidRPr="00554632">
        <w:rPr>
          <w:rFonts w:ascii="Calibri" w:hAnsi="Calibri" w:cs="Calibri"/>
        </w:rPr>
        <w:t xml:space="preserve">research involving human subjects.  This requirement applies </w:t>
      </w:r>
      <w:r>
        <w:rPr>
          <w:rFonts w:ascii="Calibri" w:hAnsi="Calibri" w:cs="Calibri"/>
        </w:rPr>
        <w:t>to all</w:t>
      </w:r>
      <w:r w:rsidRPr="00554632">
        <w:rPr>
          <w:rFonts w:ascii="Calibri" w:hAnsi="Calibri" w:cs="Calibri"/>
        </w:rPr>
        <w:t xml:space="preserve"> UNE faculty, staff or students.  IRB review needs to take place </w:t>
      </w:r>
      <w:r w:rsidRPr="00554632">
        <w:rPr>
          <w:rFonts w:ascii="Calibri" w:hAnsi="Calibri" w:cs="Calibri"/>
          <w:b/>
          <w:bCs/>
          <w:u w:val="single"/>
        </w:rPr>
        <w:t>before</w:t>
      </w:r>
      <w:r w:rsidRPr="00554632">
        <w:rPr>
          <w:rFonts w:ascii="Calibri" w:hAnsi="Calibri" w:cs="Calibri"/>
        </w:rPr>
        <w:t xml:space="preserve"> the research activity begins.  The IRB </w:t>
      </w:r>
      <w:r>
        <w:rPr>
          <w:rFonts w:ascii="Calibri" w:hAnsi="Calibri" w:cs="Calibri"/>
        </w:rPr>
        <w:t>cannot</w:t>
      </w:r>
      <w:r w:rsidRPr="00554632">
        <w:rPr>
          <w:rFonts w:ascii="Calibri" w:hAnsi="Calibri" w:cs="Calibri"/>
        </w:rPr>
        <w:t xml:space="preserve"> grant retrospective approval once a research project is complete.  Failure to obtain IRB review may mean you are unable to publish or present your research.  </w:t>
      </w:r>
      <w:r>
        <w:rPr>
          <w:rFonts w:ascii="Calibri" w:hAnsi="Calibri" w:cs="Calibri"/>
        </w:rPr>
        <w:t>Err</w:t>
      </w:r>
      <w:r w:rsidRPr="00554632">
        <w:rPr>
          <w:rFonts w:ascii="Calibri" w:hAnsi="Calibri" w:cs="Calibri"/>
        </w:rPr>
        <w:t xml:space="preserve"> on the side of caution and either submit an application or contact the IRB at </w:t>
      </w:r>
      <w:hyperlink r:id="rId6" w:history="1">
        <w:r w:rsidRPr="00554632">
          <w:rPr>
            <w:rStyle w:val="Hyperlink"/>
            <w:rFonts w:ascii="Calibri" w:hAnsi="Calibri" w:cs="Calibri"/>
          </w:rPr>
          <w:t>irb@une.edu</w:t>
        </w:r>
      </w:hyperlink>
      <w:r w:rsidRPr="00554632">
        <w:rPr>
          <w:rFonts w:ascii="Calibri" w:hAnsi="Calibri" w:cs="Calibri"/>
        </w:rPr>
        <w:t xml:space="preserve"> or 207.602.2244.  All necessary forms are at </w:t>
      </w:r>
      <w:hyperlink r:id="rId7" w:history="1">
        <w:r w:rsidRPr="00554632">
          <w:rPr>
            <w:rStyle w:val="Hyperlink"/>
            <w:rFonts w:ascii="Calibri" w:hAnsi="Calibri" w:cs="Calibri"/>
          </w:rPr>
          <w:t>https://www.une.edu/research/compliance/irb</w:t>
        </w:r>
      </w:hyperlink>
      <w:r w:rsidRPr="00554632">
        <w:rPr>
          <w:rFonts w:ascii="Calibri" w:hAnsi="Calibri" w:cs="Calibri"/>
        </w:rPr>
        <w:t>.</w:t>
      </w:r>
    </w:p>
    <w:p w14:paraId="1E0EDF0D" w14:textId="77777777" w:rsidR="00641BFE" w:rsidRPr="00554632" w:rsidRDefault="00641BFE" w:rsidP="00641BFE">
      <w:pPr>
        <w:rPr>
          <w:rFonts w:ascii="Calibri" w:hAnsi="Calibri" w:cs="Calibri"/>
        </w:rPr>
      </w:pPr>
    </w:p>
    <w:p w14:paraId="3B8FC080" w14:textId="77777777" w:rsidR="00641BFE" w:rsidRPr="00554632" w:rsidRDefault="00641BFE" w:rsidP="00641BFE">
      <w:pPr>
        <w:rPr>
          <w:rFonts w:ascii="Calibri" w:hAnsi="Calibri" w:cs="Calibri"/>
        </w:rPr>
      </w:pPr>
      <w:r w:rsidRPr="00554632">
        <w:rPr>
          <w:rFonts w:ascii="Calibri" w:hAnsi="Calibri" w:cs="Calibri"/>
        </w:rPr>
        <w:t>UNE has adopted the following guidance for managing case studies in terms of IRB review.  Please note that this guidance only applies to retrospective case studies and only addresses IRB review of case studies that are conducted either a) at UNE or b) in connection with any educational, scholarship or employment requirements applying to any UNE student, staff or faculty member.</w:t>
      </w:r>
    </w:p>
    <w:p w14:paraId="14D8D2FB" w14:textId="77777777" w:rsidR="00641BFE" w:rsidRPr="00554632" w:rsidRDefault="00641BFE" w:rsidP="00641BFE">
      <w:pPr>
        <w:rPr>
          <w:rFonts w:ascii="Calibri" w:hAnsi="Calibri" w:cs="Calibri"/>
        </w:rPr>
      </w:pPr>
    </w:p>
    <w:p w14:paraId="5D22B0E9" w14:textId="77777777" w:rsidR="00641BFE" w:rsidRDefault="00641BFE" w:rsidP="00641BFE">
      <w:pPr>
        <w:rPr>
          <w:rFonts w:ascii="Calibri" w:hAnsi="Calibri" w:cs="Calibri"/>
        </w:rPr>
      </w:pPr>
      <w:r w:rsidRPr="00554632">
        <w:rPr>
          <w:rFonts w:ascii="Calibri" w:hAnsi="Calibri" w:cs="Calibri"/>
        </w:rPr>
        <w:t xml:space="preserve">This guidance does </w:t>
      </w:r>
      <w:r w:rsidRPr="00554632">
        <w:rPr>
          <w:rFonts w:ascii="Calibri" w:hAnsi="Calibri" w:cs="Calibri"/>
          <w:b/>
          <w:bCs/>
          <w:u w:val="single"/>
        </w:rPr>
        <w:t>not</w:t>
      </w:r>
      <w:r w:rsidRPr="00554632">
        <w:rPr>
          <w:rFonts w:ascii="Calibri" w:hAnsi="Calibri" w:cs="Calibri"/>
        </w:rPr>
        <w:t xml:space="preserve"> </w:t>
      </w:r>
      <w:r>
        <w:rPr>
          <w:rFonts w:ascii="Calibri" w:hAnsi="Calibri" w:cs="Calibri"/>
        </w:rPr>
        <w:t>waive</w:t>
      </w:r>
      <w:r w:rsidRPr="00554632">
        <w:rPr>
          <w:rFonts w:ascii="Calibri" w:hAnsi="Calibri" w:cs="Calibri"/>
        </w:rPr>
        <w:t xml:space="preserve"> any requirements for HIPAA review of access to protected health information.  Nor does it affect any other institution’s requirements relating to IRB review or HIPAA privacy practices.</w:t>
      </w:r>
    </w:p>
    <w:p w14:paraId="16E9D0A9" w14:textId="77777777" w:rsidR="00641BFE" w:rsidRDefault="00641BFE" w:rsidP="00641BFE">
      <w:pPr>
        <w:rPr>
          <w:rFonts w:ascii="Calibri" w:hAnsi="Calibri" w:cs="Calibri"/>
        </w:rPr>
      </w:pPr>
    </w:p>
    <w:p w14:paraId="28D94E2D" w14:textId="154892C9" w:rsidR="00631270" w:rsidRDefault="00641BFE" w:rsidP="00641BFE">
      <w:pPr>
        <w:rPr>
          <w:rFonts w:ascii="Calibri" w:hAnsi="Calibri" w:cs="Calibri"/>
        </w:rPr>
      </w:pPr>
      <w:r>
        <w:rPr>
          <w:rFonts w:ascii="Calibri" w:hAnsi="Calibri" w:cs="Calibri"/>
        </w:rPr>
        <w:t>If you have registered your case study, and a journal requests proof of IRB review, please notify the Director of Research Compliance.  You will receive a letter outlining this guidance, which you can submit to the journal</w:t>
      </w:r>
      <w:r>
        <w:rPr>
          <w:rFonts w:ascii="Calibri" w:hAnsi="Calibri" w:cs="Calibri"/>
        </w:rPr>
        <w:t>.</w:t>
      </w:r>
    </w:p>
    <w:p w14:paraId="1C33F885" w14:textId="10D1D572" w:rsidR="00641BFE" w:rsidRDefault="00641BFE" w:rsidP="00641BFE">
      <w:pPr>
        <w:rPr>
          <w:rFonts w:ascii="Calibri" w:hAnsi="Calibri" w:cs="Calibri"/>
        </w:rPr>
      </w:pPr>
    </w:p>
    <w:p w14:paraId="699DEDEA" w14:textId="77777777" w:rsidR="00641BFE" w:rsidRPr="00554632" w:rsidRDefault="00641BFE" w:rsidP="00641BFE">
      <w:pPr>
        <w:jc w:val="center"/>
        <w:rPr>
          <w:rFonts w:ascii="Calibri" w:hAnsi="Calibri" w:cs="Calibri"/>
          <w:sz w:val="36"/>
          <w:szCs w:val="36"/>
        </w:rPr>
      </w:pPr>
      <w:r w:rsidRPr="00554632">
        <w:rPr>
          <w:rFonts w:ascii="Calibri" w:hAnsi="Calibri" w:cs="Calibri"/>
          <w:b/>
          <w:bCs/>
          <w:sz w:val="36"/>
          <w:szCs w:val="36"/>
        </w:rPr>
        <w:t>Guidelines</w:t>
      </w:r>
    </w:p>
    <w:p w14:paraId="6ABD0F62" w14:textId="77777777" w:rsidR="00641BFE" w:rsidRPr="00554632" w:rsidRDefault="00641BFE" w:rsidP="00641BFE">
      <w:pPr>
        <w:jc w:val="center"/>
        <w:rPr>
          <w:rFonts w:ascii="Calibri" w:hAnsi="Calibri" w:cs="Calibri"/>
          <w:sz w:val="36"/>
          <w:szCs w:val="36"/>
        </w:rPr>
      </w:pPr>
    </w:p>
    <w:tbl>
      <w:tblPr>
        <w:tblStyle w:val="TableGrid"/>
        <w:tblW w:w="0" w:type="auto"/>
        <w:tblLook w:val="04A0" w:firstRow="1" w:lastRow="0" w:firstColumn="1" w:lastColumn="0" w:noHBand="0" w:noVBand="1"/>
      </w:tblPr>
      <w:tblGrid>
        <w:gridCol w:w="3116"/>
        <w:gridCol w:w="3117"/>
        <w:gridCol w:w="3117"/>
      </w:tblGrid>
      <w:tr w:rsidR="00641BFE" w:rsidRPr="00554632" w14:paraId="0D95308F" w14:textId="77777777" w:rsidTr="000C1679">
        <w:tc>
          <w:tcPr>
            <w:tcW w:w="3116" w:type="dxa"/>
          </w:tcPr>
          <w:p w14:paraId="72041996" w14:textId="77777777" w:rsidR="00641BFE" w:rsidRPr="00554632" w:rsidRDefault="00641BFE" w:rsidP="000C1679">
            <w:pPr>
              <w:jc w:val="center"/>
              <w:rPr>
                <w:rFonts w:ascii="Calibri" w:hAnsi="Calibri" w:cs="Calibri"/>
                <w:sz w:val="28"/>
                <w:szCs w:val="28"/>
              </w:rPr>
            </w:pPr>
            <w:r w:rsidRPr="00554632">
              <w:rPr>
                <w:rFonts w:ascii="Calibri" w:hAnsi="Calibri" w:cs="Calibri"/>
                <w:sz w:val="28"/>
                <w:szCs w:val="28"/>
              </w:rPr>
              <w:t>PUBLICATION ACTIVITY</w:t>
            </w:r>
          </w:p>
        </w:tc>
        <w:tc>
          <w:tcPr>
            <w:tcW w:w="3117" w:type="dxa"/>
          </w:tcPr>
          <w:p w14:paraId="22567A6B" w14:textId="77777777" w:rsidR="00641BFE" w:rsidRPr="00554632" w:rsidRDefault="00641BFE" w:rsidP="000C1679">
            <w:pPr>
              <w:rPr>
                <w:rFonts w:ascii="Calibri" w:hAnsi="Calibri" w:cs="Calibri"/>
                <w:sz w:val="28"/>
                <w:szCs w:val="28"/>
              </w:rPr>
            </w:pPr>
            <w:r w:rsidRPr="00554632">
              <w:rPr>
                <w:rFonts w:ascii="Calibri" w:hAnsi="Calibri" w:cs="Calibri"/>
                <w:sz w:val="28"/>
                <w:szCs w:val="28"/>
              </w:rPr>
              <w:t>IRB REQUIREMENTS</w:t>
            </w:r>
          </w:p>
        </w:tc>
        <w:tc>
          <w:tcPr>
            <w:tcW w:w="3117" w:type="dxa"/>
          </w:tcPr>
          <w:p w14:paraId="6AA31623" w14:textId="77777777" w:rsidR="00641BFE" w:rsidRPr="00554632" w:rsidRDefault="00641BFE" w:rsidP="000C1679">
            <w:pPr>
              <w:jc w:val="center"/>
              <w:rPr>
                <w:rFonts w:ascii="Calibri" w:hAnsi="Calibri" w:cs="Calibri"/>
                <w:sz w:val="28"/>
                <w:szCs w:val="28"/>
              </w:rPr>
            </w:pPr>
            <w:r w:rsidRPr="00554632">
              <w:rPr>
                <w:rFonts w:ascii="Calibri" w:hAnsi="Calibri" w:cs="Calibri"/>
                <w:sz w:val="28"/>
                <w:szCs w:val="28"/>
              </w:rPr>
              <w:t>HIPAA REQUIREMENTS</w:t>
            </w:r>
          </w:p>
        </w:tc>
      </w:tr>
      <w:tr w:rsidR="00641BFE" w:rsidRPr="00554632" w14:paraId="569C11B5" w14:textId="77777777" w:rsidTr="000C1679">
        <w:tc>
          <w:tcPr>
            <w:tcW w:w="3116" w:type="dxa"/>
          </w:tcPr>
          <w:p w14:paraId="2F748A62" w14:textId="77777777" w:rsidR="00641BFE" w:rsidRPr="00554632" w:rsidRDefault="00641BFE" w:rsidP="000C1679">
            <w:pPr>
              <w:rPr>
                <w:rFonts w:ascii="Calibri" w:hAnsi="Calibri" w:cs="Calibri"/>
              </w:rPr>
            </w:pPr>
            <w:r>
              <w:rPr>
                <w:rFonts w:ascii="Calibri" w:hAnsi="Calibri" w:cs="Calibri"/>
              </w:rPr>
              <w:t>C</w:t>
            </w:r>
            <w:r w:rsidRPr="00554632">
              <w:rPr>
                <w:rFonts w:ascii="Calibri" w:hAnsi="Calibri" w:cs="Calibri"/>
              </w:rPr>
              <w:t>ase report/retrospective chart review involving fewer than 5 patients (</w:t>
            </w:r>
            <w:r w:rsidRPr="00554632">
              <w:rPr>
                <w:rFonts w:ascii="Calibri" w:hAnsi="Calibri" w:cs="Calibri"/>
                <w:i/>
                <w:iCs/>
              </w:rPr>
              <w:t>n</w:t>
            </w:r>
            <w:r w:rsidRPr="00554632">
              <w:rPr>
                <w:rFonts w:ascii="Calibri" w:hAnsi="Calibri" w:cs="Calibri"/>
              </w:rPr>
              <w:t xml:space="preserve">&lt;5) </w:t>
            </w:r>
          </w:p>
        </w:tc>
        <w:tc>
          <w:tcPr>
            <w:tcW w:w="3117" w:type="dxa"/>
          </w:tcPr>
          <w:p w14:paraId="24EDA06E" w14:textId="77777777" w:rsidR="00641BFE" w:rsidRPr="004D23AD" w:rsidRDefault="00641BFE" w:rsidP="000C1679">
            <w:pPr>
              <w:rPr>
                <w:rFonts w:ascii="Calibri" w:hAnsi="Calibri" w:cs="Calibri"/>
              </w:rPr>
            </w:pPr>
            <w:r>
              <w:rPr>
                <w:rFonts w:ascii="Calibri" w:hAnsi="Calibri" w:cs="Calibri"/>
              </w:rPr>
              <w:t xml:space="preserve">No IRB review is required.  Register the review with the Associate Dean for Research (COM case studies); Amy </w:t>
            </w:r>
            <w:proofErr w:type="spellStart"/>
            <w:r>
              <w:rPr>
                <w:rFonts w:ascii="Calibri" w:hAnsi="Calibri" w:cs="Calibri"/>
              </w:rPr>
              <w:t>Litterini</w:t>
            </w:r>
            <w:proofErr w:type="spellEnd"/>
            <w:r>
              <w:rPr>
                <w:rFonts w:ascii="Calibri" w:hAnsi="Calibri" w:cs="Calibri"/>
              </w:rPr>
              <w:t xml:space="preserve">, (Physical Therapy case studies done outside PTH 608/708); </w:t>
            </w:r>
            <w:r w:rsidRPr="00571C66">
              <w:rPr>
                <w:rFonts w:ascii="Calibri" w:hAnsi="Calibri" w:cs="Calibri"/>
                <w:u w:val="single"/>
              </w:rPr>
              <w:t>and</w:t>
            </w:r>
            <w:r>
              <w:rPr>
                <w:rFonts w:ascii="Calibri" w:hAnsi="Calibri" w:cs="Calibri"/>
              </w:rPr>
              <w:t xml:space="preserve"> </w:t>
            </w:r>
            <w:r w:rsidRPr="00571C66">
              <w:rPr>
                <w:rFonts w:ascii="Calibri" w:hAnsi="Calibri" w:cs="Calibri"/>
              </w:rPr>
              <w:t>the</w:t>
            </w:r>
            <w:r>
              <w:rPr>
                <w:rFonts w:ascii="Calibri" w:hAnsi="Calibri" w:cs="Calibri"/>
              </w:rPr>
              <w:t xml:space="preserve"> UNE IRB using the Case Study Registration Form.</w:t>
            </w:r>
          </w:p>
        </w:tc>
        <w:tc>
          <w:tcPr>
            <w:tcW w:w="3117" w:type="dxa"/>
          </w:tcPr>
          <w:p w14:paraId="4B3052BC" w14:textId="77777777" w:rsidR="00641BFE" w:rsidRDefault="00641BFE" w:rsidP="000C1679">
            <w:pPr>
              <w:rPr>
                <w:rFonts w:ascii="Calibri" w:hAnsi="Calibri" w:cs="Calibri"/>
              </w:rPr>
            </w:pPr>
            <w:r>
              <w:rPr>
                <w:rFonts w:ascii="Calibri" w:hAnsi="Calibri" w:cs="Calibri"/>
              </w:rPr>
              <w:t xml:space="preserve">A case study that includes 1 or more of the 18 HIPAA identifiers will require  an authorization for disclosure of PHI in the final case report.  This includes cases or conditions so rare that individuals with personal knowledge of the case could identify the patient.  Questions regarding HIPAA </w:t>
            </w:r>
            <w:r>
              <w:rPr>
                <w:rFonts w:ascii="Calibri" w:hAnsi="Calibri" w:cs="Calibri"/>
              </w:rPr>
              <w:lastRenderedPageBreak/>
              <w:t>authorizations should be addressed to the appropriate HIPAA privacy officer, either at UNE or at the facility which treated the patient.</w:t>
            </w:r>
          </w:p>
          <w:p w14:paraId="17E2C7AC" w14:textId="77777777" w:rsidR="00641BFE" w:rsidRDefault="00641BFE" w:rsidP="000C1679">
            <w:pPr>
              <w:rPr>
                <w:rFonts w:ascii="Calibri" w:hAnsi="Calibri" w:cs="Calibri"/>
              </w:rPr>
            </w:pPr>
          </w:p>
          <w:p w14:paraId="7212CEFF" w14:textId="77777777" w:rsidR="00641BFE" w:rsidRPr="00554632" w:rsidRDefault="00641BFE" w:rsidP="000C1679">
            <w:pPr>
              <w:rPr>
                <w:rFonts w:ascii="Calibri" w:hAnsi="Calibri" w:cs="Calibri"/>
              </w:rPr>
            </w:pPr>
            <w:r>
              <w:rPr>
                <w:rFonts w:ascii="Calibri" w:hAnsi="Calibri" w:cs="Calibri"/>
              </w:rPr>
              <w:t>Patients must provide a written HIPAA authorization in order for their PHI to be included the case report.  Written authorization is not required if the case study is fully de-identified in accordance with 45 CFR 164.514(a)</w:t>
            </w:r>
          </w:p>
        </w:tc>
      </w:tr>
      <w:tr w:rsidR="00641BFE" w:rsidRPr="00554632" w14:paraId="7C1BFA35" w14:textId="77777777" w:rsidTr="000C1679">
        <w:tc>
          <w:tcPr>
            <w:tcW w:w="3116" w:type="dxa"/>
          </w:tcPr>
          <w:p w14:paraId="3C603D5F" w14:textId="77777777" w:rsidR="00641BFE" w:rsidRPr="00554632" w:rsidRDefault="00641BFE" w:rsidP="000C1679">
            <w:pPr>
              <w:rPr>
                <w:rFonts w:ascii="Calibri" w:hAnsi="Calibri" w:cs="Calibri"/>
              </w:rPr>
            </w:pPr>
            <w:r>
              <w:rPr>
                <w:rFonts w:ascii="Calibri" w:hAnsi="Calibri" w:cs="Calibri"/>
              </w:rPr>
              <w:lastRenderedPageBreak/>
              <w:t>C</w:t>
            </w:r>
            <w:r w:rsidRPr="00554632">
              <w:rPr>
                <w:rFonts w:ascii="Calibri" w:hAnsi="Calibri" w:cs="Calibri"/>
              </w:rPr>
              <w:t>ase report/retrospective chart review involving 5 or more patients (</w:t>
            </w:r>
            <w:r w:rsidRPr="00554632">
              <w:rPr>
                <w:rFonts w:ascii="Calibri" w:hAnsi="Calibri" w:cs="Calibri"/>
                <w:i/>
                <w:iCs/>
              </w:rPr>
              <w:t>n</w:t>
            </w:r>
            <w:r w:rsidRPr="00554632">
              <w:rPr>
                <w:rFonts w:ascii="Calibri" w:hAnsi="Calibri" w:cs="Calibri"/>
                <w:color w:val="000000"/>
                <w:sz w:val="27"/>
                <w:szCs w:val="27"/>
              </w:rPr>
              <w:t xml:space="preserve"> ≥</w:t>
            </w:r>
            <w:r w:rsidRPr="00554632">
              <w:rPr>
                <w:rFonts w:ascii="Calibri" w:hAnsi="Calibri" w:cs="Calibri"/>
              </w:rPr>
              <w:t>5)</w:t>
            </w:r>
          </w:p>
        </w:tc>
        <w:tc>
          <w:tcPr>
            <w:tcW w:w="3117" w:type="dxa"/>
          </w:tcPr>
          <w:p w14:paraId="531F3F93" w14:textId="77777777" w:rsidR="00641BFE" w:rsidRPr="00554632" w:rsidRDefault="00641BFE" w:rsidP="000C1679">
            <w:pPr>
              <w:rPr>
                <w:rFonts w:ascii="Calibri" w:hAnsi="Calibri" w:cs="Calibri"/>
              </w:rPr>
            </w:pPr>
            <w:r>
              <w:rPr>
                <w:rFonts w:ascii="Calibri" w:hAnsi="Calibri" w:cs="Calibri"/>
              </w:rPr>
              <w:t xml:space="preserve">IRB review required.  Prepare </w:t>
            </w:r>
            <w:hyperlink r:id="rId8" w:history="1">
              <w:r w:rsidRPr="004D23AD">
                <w:rPr>
                  <w:rStyle w:val="Hyperlink"/>
                  <w:rFonts w:ascii="Calibri" w:hAnsi="Calibri" w:cs="Calibri"/>
                </w:rPr>
                <w:t>Application for Exemption</w:t>
              </w:r>
            </w:hyperlink>
            <w:r>
              <w:rPr>
                <w:rFonts w:ascii="Calibri" w:hAnsi="Calibri" w:cs="Calibri"/>
              </w:rPr>
              <w:t xml:space="preserve"> unless population includes a prisoner or involuntarily committed/hospitalized person, in which case prepare </w:t>
            </w:r>
            <w:hyperlink r:id="rId9" w:history="1">
              <w:r w:rsidRPr="004D23AD">
                <w:rPr>
                  <w:rStyle w:val="Hyperlink"/>
                  <w:rFonts w:ascii="Calibri" w:hAnsi="Calibri" w:cs="Calibri"/>
                </w:rPr>
                <w:t>Application for Initial Review and Approval</w:t>
              </w:r>
            </w:hyperlink>
            <w:r>
              <w:rPr>
                <w:rFonts w:ascii="Calibri" w:hAnsi="Calibri" w:cs="Calibri"/>
              </w:rPr>
              <w:t>.</w:t>
            </w:r>
          </w:p>
        </w:tc>
        <w:tc>
          <w:tcPr>
            <w:tcW w:w="3117" w:type="dxa"/>
          </w:tcPr>
          <w:p w14:paraId="70D6D0FA" w14:textId="77777777" w:rsidR="00641BFE" w:rsidRPr="00D80BDC" w:rsidRDefault="00641BFE" w:rsidP="000C1679">
            <w:pPr>
              <w:rPr>
                <w:rFonts w:ascii="Calibri" w:hAnsi="Calibri" w:cs="Calibri"/>
              </w:rPr>
            </w:pPr>
            <w:r>
              <w:rPr>
                <w:rFonts w:ascii="Calibri" w:hAnsi="Calibri" w:cs="Calibri"/>
              </w:rPr>
              <w:t xml:space="preserve">Written </w:t>
            </w:r>
            <w:r w:rsidRPr="004619E4">
              <w:rPr>
                <w:rFonts w:asciiTheme="minorHAnsi" w:hAnsiTheme="minorHAnsi" w:cstheme="minorHAnsi"/>
              </w:rPr>
              <w:t>HIPAA authorization must be obtained unless the IRB has granted a waiver of authorization and/or documentation of informed consent</w:t>
            </w:r>
            <w:r>
              <w:rPr>
                <w:rFonts w:asciiTheme="minorHAnsi" w:hAnsiTheme="minorHAnsi" w:cstheme="minorHAnsi"/>
              </w:rPr>
              <w:t xml:space="preserve">.  </w:t>
            </w:r>
            <w:r>
              <w:rPr>
                <w:rFonts w:asciiTheme="minorHAnsi" w:hAnsiTheme="minorHAnsi" w:cstheme="minorHAnsi"/>
                <w:i/>
                <w:iCs/>
              </w:rPr>
              <w:t>See</w:t>
            </w:r>
            <w:r>
              <w:rPr>
                <w:rFonts w:asciiTheme="minorHAnsi" w:hAnsiTheme="minorHAnsi" w:cstheme="minorHAnsi"/>
              </w:rPr>
              <w:t xml:space="preserve">, </w:t>
            </w:r>
            <w:hyperlink r:id="rId10" w:history="1">
              <w:r w:rsidRPr="00D80BDC">
                <w:rPr>
                  <w:rStyle w:val="Hyperlink"/>
                  <w:rFonts w:asciiTheme="minorHAnsi" w:hAnsiTheme="minorHAnsi" w:cstheme="minorHAnsi"/>
                  <w:bCs/>
                </w:rPr>
                <w:t>Request for Approval to use Protected Health Information</w:t>
              </w:r>
            </w:hyperlink>
          </w:p>
        </w:tc>
      </w:tr>
      <w:tr w:rsidR="00641BFE" w:rsidRPr="00554632" w14:paraId="2EA00264" w14:textId="77777777" w:rsidTr="000C1679">
        <w:tc>
          <w:tcPr>
            <w:tcW w:w="3116" w:type="dxa"/>
          </w:tcPr>
          <w:p w14:paraId="585AB8F7" w14:textId="77777777" w:rsidR="00641BFE" w:rsidRPr="00554632" w:rsidRDefault="00641BFE" w:rsidP="000C1679">
            <w:pPr>
              <w:rPr>
                <w:rFonts w:ascii="Calibri" w:hAnsi="Calibri" w:cs="Calibri"/>
              </w:rPr>
            </w:pPr>
            <w:r>
              <w:rPr>
                <w:rFonts w:ascii="Calibri" w:hAnsi="Calibri" w:cs="Calibri"/>
              </w:rPr>
              <w:t>Series of</w:t>
            </w:r>
            <w:r w:rsidRPr="00554632">
              <w:rPr>
                <w:rFonts w:ascii="Calibri" w:hAnsi="Calibri" w:cs="Calibri"/>
              </w:rPr>
              <w:t xml:space="preserve"> case report</w:t>
            </w:r>
            <w:r>
              <w:rPr>
                <w:rFonts w:ascii="Calibri" w:hAnsi="Calibri" w:cs="Calibri"/>
              </w:rPr>
              <w:t>s</w:t>
            </w:r>
            <w:r w:rsidRPr="00554632">
              <w:rPr>
                <w:rFonts w:ascii="Calibri" w:hAnsi="Calibri" w:cs="Calibri"/>
              </w:rPr>
              <w:t>/retrospective chart review</w:t>
            </w:r>
            <w:r>
              <w:rPr>
                <w:rFonts w:ascii="Calibri" w:hAnsi="Calibri" w:cs="Calibri"/>
              </w:rPr>
              <w:t>s</w:t>
            </w:r>
            <w:r w:rsidRPr="00554632">
              <w:rPr>
                <w:rFonts w:ascii="Calibri" w:hAnsi="Calibri" w:cs="Calibri"/>
              </w:rPr>
              <w:t xml:space="preserve"> involving 5 or more patients</w:t>
            </w:r>
            <w:r>
              <w:rPr>
                <w:rFonts w:ascii="Calibri" w:hAnsi="Calibri" w:cs="Calibri"/>
              </w:rPr>
              <w:t xml:space="preserve"> in aggregate</w:t>
            </w:r>
            <w:r w:rsidRPr="00554632">
              <w:rPr>
                <w:rFonts w:ascii="Calibri" w:hAnsi="Calibri" w:cs="Calibri"/>
              </w:rPr>
              <w:t xml:space="preserve"> (</w:t>
            </w:r>
            <w:r w:rsidRPr="00554632">
              <w:rPr>
                <w:rFonts w:ascii="Calibri" w:hAnsi="Calibri" w:cs="Calibri"/>
                <w:i/>
                <w:iCs/>
              </w:rPr>
              <w:t>n</w:t>
            </w:r>
            <w:r w:rsidRPr="00554632">
              <w:rPr>
                <w:rFonts w:ascii="Calibri" w:hAnsi="Calibri" w:cs="Calibri"/>
                <w:color w:val="000000"/>
                <w:sz w:val="27"/>
                <w:szCs w:val="27"/>
              </w:rPr>
              <w:t xml:space="preserve"> ≥</w:t>
            </w:r>
            <w:r w:rsidRPr="00554632">
              <w:rPr>
                <w:rFonts w:ascii="Calibri" w:hAnsi="Calibri" w:cs="Calibri"/>
              </w:rPr>
              <w:t>5)</w:t>
            </w:r>
          </w:p>
        </w:tc>
        <w:tc>
          <w:tcPr>
            <w:tcW w:w="3117" w:type="dxa"/>
          </w:tcPr>
          <w:p w14:paraId="2B76C35C" w14:textId="77777777" w:rsidR="00641BFE" w:rsidRPr="00554632" w:rsidRDefault="00641BFE" w:rsidP="000C1679">
            <w:pPr>
              <w:rPr>
                <w:rFonts w:ascii="Calibri" w:hAnsi="Calibri" w:cs="Calibri"/>
              </w:rPr>
            </w:pPr>
            <w:r>
              <w:rPr>
                <w:rFonts w:ascii="Calibri" w:hAnsi="Calibri" w:cs="Calibri"/>
              </w:rPr>
              <w:t xml:space="preserve">IRB review required.  Prepare </w:t>
            </w:r>
            <w:hyperlink r:id="rId11" w:history="1">
              <w:r w:rsidRPr="004D23AD">
                <w:rPr>
                  <w:rStyle w:val="Hyperlink"/>
                  <w:rFonts w:ascii="Calibri" w:hAnsi="Calibri" w:cs="Calibri"/>
                </w:rPr>
                <w:t>Application for Exemption</w:t>
              </w:r>
            </w:hyperlink>
            <w:r>
              <w:rPr>
                <w:rFonts w:ascii="Calibri" w:hAnsi="Calibri" w:cs="Calibri"/>
              </w:rPr>
              <w:t xml:space="preserve"> unless population includes a prisoner or involuntarily committed/hospitalized person, in which case prepare </w:t>
            </w:r>
            <w:hyperlink r:id="rId12" w:history="1">
              <w:r w:rsidRPr="004D23AD">
                <w:rPr>
                  <w:rStyle w:val="Hyperlink"/>
                  <w:rFonts w:ascii="Calibri" w:hAnsi="Calibri" w:cs="Calibri"/>
                </w:rPr>
                <w:t>Application for Initial Review and Approval</w:t>
              </w:r>
            </w:hyperlink>
            <w:r>
              <w:rPr>
                <w:rFonts w:ascii="Calibri" w:hAnsi="Calibri" w:cs="Calibri"/>
              </w:rPr>
              <w:t>.</w:t>
            </w:r>
          </w:p>
        </w:tc>
        <w:tc>
          <w:tcPr>
            <w:tcW w:w="3117" w:type="dxa"/>
          </w:tcPr>
          <w:p w14:paraId="06315BEB" w14:textId="77777777" w:rsidR="00641BFE" w:rsidRPr="00554632" w:rsidRDefault="00641BFE" w:rsidP="000C1679">
            <w:pPr>
              <w:rPr>
                <w:rFonts w:ascii="Calibri" w:hAnsi="Calibri" w:cs="Calibri"/>
              </w:rPr>
            </w:pPr>
            <w:r>
              <w:rPr>
                <w:rFonts w:ascii="Calibri" w:hAnsi="Calibri" w:cs="Calibri"/>
              </w:rPr>
              <w:t xml:space="preserve">Written </w:t>
            </w:r>
            <w:r w:rsidRPr="004619E4">
              <w:rPr>
                <w:rFonts w:asciiTheme="minorHAnsi" w:hAnsiTheme="minorHAnsi" w:cstheme="minorHAnsi"/>
              </w:rPr>
              <w:t>HIPAA authorization must be obtained unless the IRB has granted a waiver of authorization and/or documentation of informed consent</w:t>
            </w:r>
            <w:r>
              <w:rPr>
                <w:rFonts w:asciiTheme="minorHAnsi" w:hAnsiTheme="minorHAnsi" w:cstheme="minorHAnsi"/>
              </w:rPr>
              <w:t xml:space="preserve">.  </w:t>
            </w:r>
            <w:r>
              <w:rPr>
                <w:rFonts w:asciiTheme="minorHAnsi" w:hAnsiTheme="minorHAnsi" w:cstheme="minorHAnsi"/>
                <w:i/>
                <w:iCs/>
              </w:rPr>
              <w:t>See</w:t>
            </w:r>
            <w:r>
              <w:rPr>
                <w:rFonts w:asciiTheme="minorHAnsi" w:hAnsiTheme="minorHAnsi" w:cstheme="minorHAnsi"/>
              </w:rPr>
              <w:t xml:space="preserve">, </w:t>
            </w:r>
            <w:hyperlink r:id="rId13" w:history="1">
              <w:r w:rsidRPr="00D80BDC">
                <w:rPr>
                  <w:rStyle w:val="Hyperlink"/>
                  <w:rFonts w:asciiTheme="minorHAnsi" w:hAnsiTheme="minorHAnsi" w:cstheme="minorHAnsi"/>
                  <w:bCs/>
                </w:rPr>
                <w:t>Request for Approval to use Protected Health Information</w:t>
              </w:r>
            </w:hyperlink>
          </w:p>
        </w:tc>
      </w:tr>
    </w:tbl>
    <w:p w14:paraId="5CF622B2" w14:textId="77777777" w:rsidR="00641BFE" w:rsidRDefault="00641BFE" w:rsidP="00641BFE">
      <w:bookmarkStart w:id="0" w:name="_GoBack"/>
      <w:bookmarkEnd w:id="0"/>
    </w:p>
    <w:sectPr w:rsidR="00641BFE" w:rsidSect="003F76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661AC" w14:textId="77777777" w:rsidR="006C25A4" w:rsidRDefault="006C25A4" w:rsidP="00641BFE">
      <w:r>
        <w:separator/>
      </w:r>
    </w:p>
  </w:endnote>
  <w:endnote w:type="continuationSeparator" w:id="0">
    <w:p w14:paraId="0F762536" w14:textId="77777777" w:rsidR="006C25A4" w:rsidRDefault="006C25A4" w:rsidP="0064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7CB26" w14:textId="77777777" w:rsidR="006C25A4" w:rsidRDefault="006C25A4" w:rsidP="00641BFE">
      <w:r>
        <w:separator/>
      </w:r>
    </w:p>
  </w:footnote>
  <w:footnote w:type="continuationSeparator" w:id="0">
    <w:p w14:paraId="37A390CA" w14:textId="77777777" w:rsidR="006C25A4" w:rsidRDefault="006C25A4" w:rsidP="00641BFE">
      <w:r>
        <w:continuationSeparator/>
      </w:r>
    </w:p>
  </w:footnote>
  <w:footnote w:id="1">
    <w:p w14:paraId="6982551F" w14:textId="77777777" w:rsidR="00641BFE" w:rsidRPr="0087685C" w:rsidRDefault="00641BFE" w:rsidP="00641BFE">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Based on materials from University of Alabama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FE"/>
    <w:rsid w:val="003F7612"/>
    <w:rsid w:val="00631270"/>
    <w:rsid w:val="00641BFE"/>
    <w:rsid w:val="006C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ABDD"/>
  <w15:chartTrackingRefBased/>
  <w15:docId w15:val="{870D4E25-2E87-654F-BA9B-12308798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BF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BFE"/>
    <w:rPr>
      <w:color w:val="0563C1" w:themeColor="hyperlink"/>
      <w:u w:val="single"/>
    </w:rPr>
  </w:style>
  <w:style w:type="paragraph" w:styleId="FootnoteText">
    <w:name w:val="footnote text"/>
    <w:basedOn w:val="Normal"/>
    <w:link w:val="FootnoteTextChar"/>
    <w:uiPriority w:val="99"/>
    <w:semiHidden/>
    <w:unhideWhenUsed/>
    <w:rsid w:val="00641BFE"/>
    <w:rPr>
      <w:sz w:val="20"/>
      <w:szCs w:val="20"/>
    </w:rPr>
  </w:style>
  <w:style w:type="character" w:customStyle="1" w:styleId="FootnoteTextChar">
    <w:name w:val="Footnote Text Char"/>
    <w:basedOn w:val="DefaultParagraphFont"/>
    <w:link w:val="FootnoteText"/>
    <w:uiPriority w:val="99"/>
    <w:semiHidden/>
    <w:rsid w:val="00641BF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1BFE"/>
    <w:rPr>
      <w:vertAlign w:val="superscript"/>
    </w:rPr>
  </w:style>
  <w:style w:type="table" w:styleId="TableGrid">
    <w:name w:val="Table Grid"/>
    <w:basedOn w:val="TableNormal"/>
    <w:uiPriority w:val="39"/>
    <w:rsid w:val="0064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edu/pdfs/application-exemption" TargetMode="External"/><Relationship Id="rId13" Type="http://schemas.openxmlformats.org/officeDocument/2006/relationships/hyperlink" Target="https://www.une.edu/pdfs/application-approval-use-phi" TargetMode="External"/><Relationship Id="rId3" Type="http://schemas.openxmlformats.org/officeDocument/2006/relationships/webSettings" Target="webSettings.xml"/><Relationship Id="rId7" Type="http://schemas.openxmlformats.org/officeDocument/2006/relationships/hyperlink" Target="https://www.une.edu/research/compliance/irb" TargetMode="External"/><Relationship Id="rId12" Type="http://schemas.openxmlformats.org/officeDocument/2006/relationships/hyperlink" Target="https://www.une.edu/pdfs/irb-application-initial-review-approv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une.edu" TargetMode="External"/><Relationship Id="rId11" Type="http://schemas.openxmlformats.org/officeDocument/2006/relationships/hyperlink" Target="https://www.une.edu/pdfs/application-exempt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une.edu/pdfs/application-approval-use-phi" TargetMode="External"/><Relationship Id="rId4" Type="http://schemas.openxmlformats.org/officeDocument/2006/relationships/footnotes" Target="footnotes.xml"/><Relationship Id="rId9" Type="http://schemas.openxmlformats.org/officeDocument/2006/relationships/hyperlink" Target="https://www.une.edu/pdfs/irb-application-initial-review-appr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Harrison</dc:creator>
  <cp:keywords/>
  <dc:description/>
  <cp:lastModifiedBy>William Harrison</cp:lastModifiedBy>
  <cp:revision>1</cp:revision>
  <dcterms:created xsi:type="dcterms:W3CDTF">2019-07-08T14:08:00Z</dcterms:created>
  <dcterms:modified xsi:type="dcterms:W3CDTF">2019-07-08T14:09:00Z</dcterms:modified>
</cp:coreProperties>
</file>